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25D4E5B1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81758A">
              <w:rPr>
                <w:rFonts w:ascii="Century Gothic" w:hAnsi="Century Gothic"/>
                <w:sz w:val="16"/>
                <w:szCs w:val="16"/>
              </w:rPr>
              <w:t>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40DCAC88" w:rsidR="00791FF8" w:rsidRPr="00791FF8" w:rsidRDefault="00791FF8" w:rsidP="0073640E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B97206" w:rsidRPr="00555C2F">
              <w:rPr>
                <w:b/>
                <w:sz w:val="20"/>
                <w:szCs w:val="20"/>
              </w:rPr>
              <w:t>ZOO</w:t>
            </w:r>
            <w:r w:rsidR="00996078">
              <w:rPr>
                <w:b/>
                <w:sz w:val="20"/>
                <w:szCs w:val="20"/>
              </w:rPr>
              <w:t>0</w:t>
            </w:r>
            <w:r w:rsidR="0073640E">
              <w:rPr>
                <w:b/>
                <w:sz w:val="20"/>
                <w:szCs w:val="20"/>
              </w:rPr>
              <w:t>309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73D18FCA" w:rsidR="00791FF8" w:rsidRPr="00791FF8" w:rsidRDefault="00791FF8" w:rsidP="00996078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996078">
              <w:rPr>
                <w:rFonts w:ascii="Century Gothic" w:hAnsi="Century Gothic"/>
                <w:sz w:val="16"/>
                <w:szCs w:val="16"/>
              </w:rPr>
              <w:t>CONSERVAÇÃO DE FORRAGENS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70626A67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</w:t>
            </w:r>
            <w:r w:rsidR="00B97206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643EC10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B97206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>(  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254422BA" w:rsidR="00791FF8" w:rsidRPr="00791FF8" w:rsidRDefault="00641012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008B249" w:rsidR="00791FF8" w:rsidRPr="00791FF8" w:rsidRDefault="00641012" w:rsidP="00996078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390F54CD" w:rsidR="00791FF8" w:rsidRPr="00791FF8" w:rsidRDefault="0099607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1C351F02" w:rsidR="00791FF8" w:rsidRPr="00791FF8" w:rsidRDefault="0099607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3CF33DBC" w:rsidR="00581C55" w:rsidRPr="00791FF8" w:rsidRDefault="0099607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8BAD14D" w:rsidR="00791FF8" w:rsidRPr="00791FF8" w:rsidRDefault="0073640E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3D860A52" w:rsidR="00F37539" w:rsidRPr="00996078" w:rsidRDefault="00F37539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31FC77A0" w:rsidR="00F37539" w:rsidRPr="00996078" w:rsidRDefault="00F37539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655E0296" w:rsidR="007922EC" w:rsidRPr="00996078" w:rsidRDefault="007922EC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5A46B36B" w:rsidR="007922EC" w:rsidRPr="00996078" w:rsidRDefault="007922EC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6E2A97EA" w14:textId="7D970EFE" w:rsidR="000C4695" w:rsidRPr="00360971" w:rsidRDefault="0061747D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641012">
              <w:rPr>
                <w:rFonts w:ascii="Century Gothic" w:hAnsi="Century Gothic" w:cs="Calibri"/>
                <w:i/>
                <w:sz w:val="16"/>
                <w:szCs w:val="16"/>
              </w:rPr>
              <w:t>ZOO 0305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3C915346" w:rsidR="0004074A" w:rsidRPr="00AE3312" w:rsidRDefault="00AE3312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AE3312">
              <w:rPr>
                <w:rFonts w:ascii="Century Gothic" w:hAnsi="Century Gothic" w:cs="Calibri"/>
                <w:sz w:val="16"/>
                <w:szCs w:val="16"/>
              </w:rPr>
              <w:t>ZOO</w:t>
            </w:r>
            <w:r w:rsidR="0061747D" w:rsidRPr="00AE3312">
              <w:rPr>
                <w:rFonts w:ascii="Century Gothic" w:hAnsi="Century Gothic" w:cs="Calibri"/>
                <w:sz w:val="16"/>
                <w:szCs w:val="16"/>
              </w:rPr>
              <w:t>0305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56709888" w:rsidR="0004074A" w:rsidRPr="0061747D" w:rsidRDefault="0061747D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spellStart"/>
            <w:r w:rsidRPr="0061747D">
              <w:rPr>
                <w:rFonts w:ascii="Century Gothic" w:hAnsi="Century Gothic" w:cs="Calibri"/>
                <w:sz w:val="16"/>
                <w:szCs w:val="16"/>
              </w:rPr>
              <w:t>Forragicultura</w:t>
            </w:r>
            <w:proofErr w:type="spellEnd"/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356670E6" w14:textId="11F4A2B7" w:rsidR="000C4695" w:rsidRPr="00360971" w:rsidRDefault="0061747D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641012">
              <w:rPr>
                <w:rFonts w:ascii="Century Gothic" w:hAnsi="Century Gothic" w:cs="Calibri"/>
                <w:i/>
                <w:sz w:val="16"/>
                <w:szCs w:val="16"/>
              </w:rPr>
              <w:t>AGP0219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6F327ECE" w:rsidR="0004074A" w:rsidRPr="00AE3312" w:rsidRDefault="0061747D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AE3312">
              <w:rPr>
                <w:rFonts w:ascii="Century Gothic" w:hAnsi="Century Gothic" w:cs="Calibri"/>
                <w:sz w:val="16"/>
                <w:szCs w:val="16"/>
              </w:rPr>
              <w:t>AGP0219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79AD2822" w:rsidR="0004074A" w:rsidRPr="0061747D" w:rsidRDefault="0061747D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spellStart"/>
            <w:r w:rsidRPr="0061747D">
              <w:rPr>
                <w:rFonts w:ascii="Century Gothic" w:hAnsi="Century Gothic" w:cs="Calibri"/>
                <w:sz w:val="16"/>
                <w:szCs w:val="16"/>
              </w:rPr>
              <w:t>Forragicultura</w:t>
            </w:r>
            <w:proofErr w:type="spellEnd"/>
            <w:r w:rsidRPr="0061747D">
              <w:rPr>
                <w:rFonts w:ascii="Century Gothic" w:hAnsi="Century Gothic" w:cs="Calibri"/>
                <w:sz w:val="16"/>
                <w:szCs w:val="16"/>
              </w:rPr>
              <w:t xml:space="preserve"> II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641012" w:rsidRPr="00791FF8" w14:paraId="1AEAA9D7" w14:textId="77777777" w:rsidTr="00641012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01CFC5FA" w14:textId="77777777" w:rsidR="00641012" w:rsidRPr="00791FF8" w:rsidRDefault="00641012" w:rsidP="002624B3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641012" w:rsidRPr="00791FF8" w14:paraId="20066E07" w14:textId="77777777" w:rsidTr="00641012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3782626B" w14:textId="77777777" w:rsidR="00641012" w:rsidRPr="00791FF8" w:rsidRDefault="00641012" w:rsidP="002624B3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641012" w:rsidRPr="00791FF8" w14:paraId="528F2124" w14:textId="77777777" w:rsidTr="00641012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tbl>
            <w:tblPr>
              <w:tblW w:w="14640" w:type="dxa"/>
              <w:shd w:val="clear" w:color="auto" w:fill="F9FBFD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40"/>
            </w:tblGrid>
            <w:tr w:rsidR="00641012" w14:paraId="54C9B978" w14:textId="77777777" w:rsidTr="002624B3">
              <w:tc>
                <w:tcPr>
                  <w:tcW w:w="14640" w:type="dxa"/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1B7BD23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Fatores climáticos na produção de forrageiras. Morfologia e fisiologia aplicadas ao manejo de plantas forrageiras. </w:t>
                  </w:r>
                </w:p>
                <w:p w14:paraId="70DFC333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Estacionalidade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 das plantas forrageiras; Plantas C3 e Plantas C4; Crescimento das plantas forrageiras. </w:t>
                  </w:r>
                </w:p>
                <w:p w14:paraId="53507369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Manejo de plantas forrageiras do gênero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Pennisetum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Brachiaria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Panicum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Digitaria,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Cynodon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 e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Chloris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</w:p>
                <w:p w14:paraId="506874F6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Andropogon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Hyparrhenia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Setaria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Melinis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Cenchrus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Uruchloa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Sorghum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 e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Saccharum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. </w:t>
                  </w:r>
                </w:p>
                <w:p w14:paraId="525BD7D5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Manejo de plantas forrageiras do gênero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Clitoria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Desmodium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Crotalaria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Pueraria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Cajanus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, </w:t>
                  </w:r>
                  <w:proofErr w:type="spellStart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Stylosanthes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. </w:t>
                  </w:r>
                </w:p>
                <w:p w14:paraId="2873F7BF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Manejo de leguminosas forrageiras arbustivas de clima tropical. Cactáceas. Mandioca. </w:t>
                  </w:r>
                </w:p>
                <w:p w14:paraId="03F42D69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Consumo voluntário e Produção animal. Fatores que afetam o consumo voluntário. </w:t>
                  </w:r>
                </w:p>
                <w:p w14:paraId="497ED283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Bioquímica da nodulação, Fixação do nitrogênio molecular. Estabelecimento de pastagens. Sistemas de pastejo. </w:t>
                  </w:r>
                </w:p>
                <w:p w14:paraId="215EBC5D" w14:textId="77777777" w:rsidR="00641012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</w:pP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 xml:space="preserve">Pastagens consorciadas. Banco de proteínas. Feno e fenação. Silagem de grãos e forragens verdes e </w:t>
                  </w:r>
                </w:p>
                <w:p w14:paraId="4A6D0E48" w14:textId="77777777" w:rsidR="00641012" w:rsidRPr="0061747D" w:rsidRDefault="00641012" w:rsidP="00641012">
                  <w:pPr>
                    <w:jc w:val="both"/>
                    <w:rPr>
                      <w:rFonts w:ascii="Century Gothic" w:hAnsi="Century Gothic"/>
                      <w:color w:val="000000"/>
                      <w:sz w:val="17"/>
                      <w:szCs w:val="17"/>
                    </w:rPr>
                  </w:pPr>
                  <w:proofErr w:type="spellStart"/>
                  <w:r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p</w:t>
                  </w:r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ré</w:t>
                  </w:r>
                  <w:proofErr w:type="spellEnd"/>
                  <w:r w:rsidRPr="0061747D">
                    <w:rPr>
                      <w:rFonts w:ascii="Century Gothic" w:hAnsi="Century Gothic"/>
                      <w:color w:val="000000"/>
                      <w:sz w:val="16"/>
                      <w:szCs w:val="17"/>
                    </w:rPr>
                    <w:t>-secadas. Forrageiras nativas da Caatinga.</w:t>
                  </w:r>
                </w:p>
              </w:tc>
            </w:tr>
            <w:tr w:rsidR="00641012" w14:paraId="12DCF3DB" w14:textId="77777777" w:rsidTr="002624B3">
              <w:tc>
                <w:tcPr>
                  <w:tcW w:w="14640" w:type="dxa"/>
                  <w:shd w:val="clear" w:color="auto" w:fill="auto"/>
                  <w:vAlign w:val="center"/>
                  <w:hideMark/>
                </w:tcPr>
                <w:p w14:paraId="59DD1E36" w14:textId="77777777" w:rsidR="00641012" w:rsidRDefault="00641012" w:rsidP="002624B3">
                  <w:pPr>
                    <w:rPr>
                      <w:rFonts w:ascii="Verdana" w:hAnsi="Verdana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p w14:paraId="303A95BC" w14:textId="77777777" w:rsidR="00641012" w:rsidRPr="00791FF8" w:rsidRDefault="00641012" w:rsidP="002624B3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428D2AC1" w14:textId="77777777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30FE9824" w14:textId="77777777" w:rsidR="00891A50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A7A798E" w14:textId="22ED2449" w:rsidR="00891A50" w:rsidRPr="0061747D" w:rsidRDefault="0023363B" w:rsidP="004613E7">
            <w:pPr>
              <w:rPr>
                <w:rFonts w:ascii="Century Gothic" w:hAnsi="Century Gothic"/>
                <w:sz w:val="16"/>
                <w:szCs w:val="20"/>
              </w:rPr>
            </w:pPr>
            <w:r w:rsidRPr="0061747D">
              <w:rPr>
                <w:rFonts w:ascii="Century Gothic" w:hAnsi="Century Gothic"/>
                <w:sz w:val="16"/>
                <w:szCs w:val="20"/>
              </w:rPr>
              <w:t>Exposição dialogada através de slides, a</w:t>
            </w:r>
            <w:r w:rsidR="004C1105" w:rsidRPr="0061747D">
              <w:rPr>
                <w:rFonts w:ascii="Century Gothic" w:hAnsi="Century Gothic"/>
                <w:sz w:val="16"/>
                <w:szCs w:val="20"/>
              </w:rPr>
              <w:t>prendizagem baseada em problemas,</w:t>
            </w:r>
            <w:r w:rsidR="00185B93" w:rsidRPr="0061747D">
              <w:rPr>
                <w:rFonts w:ascii="Century Gothic" w:hAnsi="Century Gothic"/>
                <w:sz w:val="16"/>
                <w:szCs w:val="20"/>
              </w:rPr>
              <w:t xml:space="preserve"> videoconferências,</w:t>
            </w:r>
            <w:r w:rsidR="004C1105" w:rsidRPr="0061747D">
              <w:rPr>
                <w:rFonts w:ascii="Century Gothic" w:hAnsi="Century Gothic"/>
                <w:sz w:val="16"/>
                <w:szCs w:val="20"/>
              </w:rPr>
              <w:t xml:space="preserve"> </w:t>
            </w:r>
            <w:r w:rsidR="00AB7021" w:rsidRPr="0061747D">
              <w:rPr>
                <w:rFonts w:ascii="Century Gothic" w:hAnsi="Century Gothic"/>
                <w:sz w:val="16"/>
                <w:szCs w:val="20"/>
              </w:rPr>
              <w:t>u</w:t>
            </w:r>
            <w:r w:rsidR="004C1105" w:rsidRPr="0061747D">
              <w:rPr>
                <w:rFonts w:ascii="Century Gothic" w:hAnsi="Century Gothic"/>
                <w:bCs/>
                <w:sz w:val="16"/>
                <w:szCs w:val="20"/>
              </w:rPr>
              <w:t>so de materiais didáticos de produção autoral do docente (slides e textos), resolução de lista de exercícios, uso de ferramentas disponíveis na plataforma SIGAA (Atividades, questionários, fórum e mensagens).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23363B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514B40E4" w:rsidR="000C4695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BÁSICA:</w:t>
            </w:r>
            <w:r w:rsidR="000C4695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38AA6456" w14:textId="77777777" w:rsidR="0023363B" w:rsidRPr="0061747D" w:rsidRDefault="0023363B" w:rsidP="0023363B">
            <w:pPr>
              <w:rPr>
                <w:rFonts w:ascii="Century Gothic" w:hAnsi="Century Gothic"/>
                <w:noProof/>
                <w:color w:val="000000"/>
                <w:sz w:val="17"/>
                <w:szCs w:val="17"/>
              </w:rPr>
            </w:pPr>
          </w:p>
          <w:p w14:paraId="5F4D0D2A" w14:textId="56E8B667" w:rsidR="0023363B" w:rsidRPr="0061747D" w:rsidRDefault="0023363B" w:rsidP="0023363B">
            <w:pPr>
              <w:jc w:val="both"/>
              <w:rPr>
                <w:rFonts w:ascii="Century Gothic" w:hAnsi="Century Gothic" w:cs="Arial"/>
                <w:color w:val="000000"/>
                <w:sz w:val="16"/>
                <w:szCs w:val="20"/>
              </w:rPr>
            </w:pPr>
            <w:r w:rsidRPr="0061747D">
              <w:rPr>
                <w:rFonts w:ascii="Century Gothic" w:hAnsi="Century Gothic" w:cs="Arial"/>
                <w:color w:val="000000"/>
                <w:sz w:val="16"/>
                <w:szCs w:val="20"/>
              </w:rPr>
              <w:t>REIS, Ricardo Andrade; BERNARDES, Thiago Fernandes; SIQUEIRA, Gustavo Rezende. </w:t>
            </w:r>
            <w:r w:rsidRPr="0061747D">
              <w:rPr>
                <w:rStyle w:val="Forte"/>
                <w:rFonts w:ascii="Century Gothic" w:hAnsi="Century Gothic" w:cs="Arial"/>
                <w:color w:val="000000"/>
                <w:sz w:val="16"/>
                <w:szCs w:val="20"/>
              </w:rPr>
              <w:t>Forragicultura</w:t>
            </w:r>
            <w:r w:rsidRPr="0061747D">
              <w:rPr>
                <w:rFonts w:ascii="Century Gothic" w:hAnsi="Century Gothic" w:cs="Arial"/>
                <w:color w:val="000000"/>
                <w:sz w:val="16"/>
                <w:szCs w:val="20"/>
              </w:rPr>
              <w:t xml:space="preserve">: ciência, tecnologia e gestão dos recursos forrageiros. 1. ed. Jaboticabal: Gráfica </w:t>
            </w:r>
            <w:proofErr w:type="spellStart"/>
            <w:r w:rsidRPr="0061747D">
              <w:rPr>
                <w:rFonts w:ascii="Century Gothic" w:hAnsi="Century Gothic" w:cs="Arial"/>
                <w:color w:val="000000"/>
                <w:sz w:val="16"/>
                <w:szCs w:val="20"/>
              </w:rPr>
              <w:t>Multipress</w:t>
            </w:r>
            <w:proofErr w:type="spellEnd"/>
            <w:r w:rsidRPr="0061747D">
              <w:rPr>
                <w:rFonts w:ascii="Century Gothic" w:hAnsi="Century Gothic" w:cs="Arial"/>
                <w:color w:val="000000"/>
                <w:sz w:val="16"/>
                <w:szCs w:val="20"/>
              </w:rPr>
              <w:t>, 2013. 714p. ISBN: 9788588805408.</w:t>
            </w:r>
          </w:p>
          <w:p w14:paraId="2F3C163E" w14:textId="0D5FF60A" w:rsidR="0023363B" w:rsidRPr="0061747D" w:rsidRDefault="00FD0011" w:rsidP="0023363B">
            <w:pPr>
              <w:jc w:val="both"/>
              <w:rPr>
                <w:rFonts w:ascii="Century Gothic" w:hAnsi="Century Gothic" w:cs="Arial"/>
                <w:sz w:val="8"/>
                <w:szCs w:val="20"/>
              </w:rPr>
            </w:pPr>
            <w:r w:rsidRPr="0061747D">
              <w:rPr>
                <w:rFonts w:ascii="Century Gothic" w:hAnsi="Century Gothic" w:cs="Arial"/>
                <w:sz w:val="16"/>
              </w:rPr>
              <w:t xml:space="preserve">ROCHA, G. P.; EVANGELISTA, A. R. </w:t>
            </w:r>
            <w:r w:rsidRPr="0061747D">
              <w:rPr>
                <w:rFonts w:ascii="Century Gothic" w:hAnsi="Century Gothic" w:cs="Arial"/>
                <w:b/>
                <w:sz w:val="16"/>
              </w:rPr>
              <w:t>Forragicultura</w:t>
            </w:r>
            <w:r w:rsidRPr="0061747D">
              <w:rPr>
                <w:rFonts w:ascii="Century Gothic" w:hAnsi="Century Gothic" w:cs="Arial"/>
                <w:sz w:val="16"/>
              </w:rPr>
              <w:t>. Lavras: UFLA, 2001. 195p.</w:t>
            </w:r>
          </w:p>
          <w:p w14:paraId="408EC355" w14:textId="77777777" w:rsidR="0023363B" w:rsidRPr="0061747D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20"/>
                <w:lang w:val="en-US"/>
              </w:rPr>
            </w:pPr>
            <w:r w:rsidRPr="0061747D">
              <w:rPr>
                <w:rFonts w:ascii="Century Gothic" w:hAnsi="Century Gothic" w:cs="Arial"/>
                <w:sz w:val="16"/>
                <w:szCs w:val="20"/>
              </w:rPr>
              <w:t xml:space="preserve">DOMINGUES, A. N.; ABREU, J. G. de; REIS, R. H. P. dos. </w:t>
            </w:r>
            <w:r w:rsidRPr="0061747D">
              <w:rPr>
                <w:rFonts w:ascii="Century Gothic" w:hAnsi="Century Gothic" w:cs="Arial"/>
                <w:b/>
                <w:sz w:val="16"/>
                <w:szCs w:val="20"/>
              </w:rPr>
              <w:t>Alimentação de baixo custo para bovinos no período da seca.</w:t>
            </w:r>
            <w:r w:rsidRPr="0061747D">
              <w:rPr>
                <w:rFonts w:ascii="Century Gothic" w:hAnsi="Century Gothic" w:cs="Arial"/>
                <w:sz w:val="16"/>
                <w:szCs w:val="20"/>
              </w:rPr>
              <w:t xml:space="preserve"> </w:t>
            </w:r>
            <w:r w:rsidRPr="0061747D">
              <w:rPr>
                <w:rFonts w:ascii="Century Gothic" w:hAnsi="Century Gothic" w:cs="Arial"/>
                <w:sz w:val="16"/>
                <w:szCs w:val="20"/>
                <w:lang w:val="en-US"/>
              </w:rPr>
              <w:t xml:space="preserve">Brasília: LK </w:t>
            </w:r>
            <w:proofErr w:type="spellStart"/>
            <w:r w:rsidRPr="0061747D">
              <w:rPr>
                <w:rFonts w:ascii="Century Gothic" w:hAnsi="Century Gothic" w:cs="Arial"/>
                <w:sz w:val="16"/>
                <w:szCs w:val="20"/>
                <w:lang w:val="en-US"/>
              </w:rPr>
              <w:t>Editora</w:t>
            </w:r>
            <w:proofErr w:type="spellEnd"/>
            <w:r w:rsidRPr="0061747D">
              <w:rPr>
                <w:rFonts w:ascii="Century Gothic" w:hAnsi="Century Gothic" w:cs="Arial"/>
                <w:sz w:val="16"/>
                <w:szCs w:val="20"/>
                <w:lang w:val="en-US"/>
              </w:rPr>
              <w:t xml:space="preserve">, 2012. 92p. </w:t>
            </w:r>
          </w:p>
          <w:p w14:paraId="53D5A142" w14:textId="77777777" w:rsidR="0023363B" w:rsidRPr="0023363B" w:rsidRDefault="0023363B" w:rsidP="0023363B">
            <w:pPr>
              <w:jc w:val="both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  <w:p w14:paraId="2927FB6B" w14:textId="77777777" w:rsidR="00791FF8" w:rsidRPr="0023363B" w:rsidRDefault="00791FF8" w:rsidP="0004074A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</w:p>
        </w:tc>
      </w:tr>
      <w:tr w:rsidR="00791FF8" w:rsidRPr="00791FF8" w14:paraId="5DE91977" w14:textId="77777777" w:rsidTr="00FD0011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5447AE6E" w14:textId="03B35BA9" w:rsidR="00791FF8" w:rsidRPr="00641012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41012">
              <w:rPr>
                <w:rFonts w:ascii="Century Gothic" w:hAnsi="Century Gothic" w:cs="Calibri"/>
                <w:sz w:val="16"/>
                <w:szCs w:val="16"/>
              </w:rPr>
              <w:lastRenderedPageBreak/>
              <w:t>BIBLIOGRAFIA COMPLEMENTAR:</w:t>
            </w:r>
          </w:p>
          <w:p w14:paraId="1B90877E" w14:textId="77777777" w:rsidR="00FD0011" w:rsidRPr="00641012" w:rsidRDefault="00FD001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0EAF377D" w14:textId="3B5EB48C" w:rsidR="00FD0011" w:rsidRPr="00641012" w:rsidRDefault="00FD0011" w:rsidP="0004074A">
            <w:pPr>
              <w:rPr>
                <w:rFonts w:ascii="Century Gothic" w:hAnsi="Century Gothic" w:cs="Calibri"/>
                <w:b/>
                <w:sz w:val="16"/>
                <w:szCs w:val="16"/>
              </w:rPr>
            </w:pPr>
            <w:proofErr w:type="spellStart"/>
            <w:r w:rsidRPr="00641012">
              <w:rPr>
                <w:rFonts w:ascii="Century Gothic" w:hAnsi="Century Gothic" w:cs="Calibri"/>
                <w:b/>
                <w:sz w:val="16"/>
                <w:szCs w:val="16"/>
              </w:rPr>
              <w:t>Períodicos</w:t>
            </w:r>
            <w:proofErr w:type="spellEnd"/>
            <w:r w:rsidRPr="00641012">
              <w:rPr>
                <w:rFonts w:ascii="Century Gothic" w:hAnsi="Century Gothic" w:cs="Calibri"/>
                <w:b/>
                <w:sz w:val="16"/>
                <w:szCs w:val="16"/>
              </w:rPr>
              <w:t>:</w:t>
            </w:r>
          </w:p>
          <w:p w14:paraId="433A5450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Arquivos Brasileiro de Medicina Veterinária e Zootecnia: www.vet.ufmg.br/editora/arquivo-brasileiro-de-medicina-veterinaria-e-zootecnia </w:t>
            </w:r>
          </w:p>
          <w:p w14:paraId="4C4394E5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Ciência Animal: www.revistas.ufg.br/index.php/vet </w:t>
            </w:r>
          </w:p>
          <w:p w14:paraId="5FD767C7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Ciência e </w:t>
            </w:r>
            <w:proofErr w:type="spellStart"/>
            <w:r w:rsidRPr="00641012">
              <w:rPr>
                <w:rFonts w:ascii="Century Gothic" w:hAnsi="Century Gothic" w:cs="Arial"/>
                <w:sz w:val="16"/>
                <w:szCs w:val="16"/>
              </w:rPr>
              <w:t>Agrotecnologia</w:t>
            </w:r>
            <w:proofErr w:type="spellEnd"/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: www.editora.ufla.br/revista/ </w:t>
            </w:r>
          </w:p>
          <w:p w14:paraId="13279FEA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Ciência Rural: www.ufsm.br/ccr/revista/frame.html </w:t>
            </w:r>
          </w:p>
          <w:p w14:paraId="0B824A48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  <w:lang w:val="en-US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  <w:lang w:val="en-US"/>
              </w:rPr>
              <w:t xml:space="preserve">Grass and Forage Science: www.britishgrassland.com/members/page/grass-and-forage-science </w:t>
            </w:r>
          </w:p>
          <w:p w14:paraId="68E6E9BE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Pastos y </w:t>
            </w:r>
            <w:proofErr w:type="spellStart"/>
            <w:r w:rsidRPr="00641012">
              <w:rPr>
                <w:rFonts w:ascii="Century Gothic" w:hAnsi="Century Gothic" w:cs="Arial"/>
                <w:sz w:val="16"/>
                <w:szCs w:val="16"/>
              </w:rPr>
              <w:t>Forrajes</w:t>
            </w:r>
            <w:proofErr w:type="spellEnd"/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: payfo.ihatuey.cu </w:t>
            </w:r>
          </w:p>
          <w:p w14:paraId="512F86A4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Pesquisa Agropecuária Brasileira: www.sct.embrapa.br/pab/ </w:t>
            </w:r>
          </w:p>
          <w:p w14:paraId="18F29704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Revista Brasileira de Zootecnia: www.rbz.ufv.br </w:t>
            </w:r>
          </w:p>
          <w:p w14:paraId="01828857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Revista Brasileira de Saúde e Produção Animal: www.rbspa.ufba.br </w:t>
            </w:r>
          </w:p>
          <w:p w14:paraId="20D5621F" w14:textId="77777777" w:rsidR="0023363B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Revista Ciências Agrárias – Portugal: revista@scap.pt </w:t>
            </w:r>
          </w:p>
          <w:p w14:paraId="5CFBA1FA" w14:textId="2BBDE662" w:rsidR="000C4695" w:rsidRPr="00641012" w:rsidRDefault="0023363B" w:rsidP="0023363B">
            <w:pPr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641012">
              <w:rPr>
                <w:rFonts w:ascii="Century Gothic" w:hAnsi="Century Gothic" w:cs="Arial"/>
                <w:sz w:val="16"/>
                <w:szCs w:val="16"/>
              </w:rPr>
              <w:t xml:space="preserve">Tropical </w:t>
            </w:r>
            <w:proofErr w:type="spellStart"/>
            <w:r w:rsidRPr="00641012">
              <w:rPr>
                <w:rFonts w:ascii="Century Gothic" w:hAnsi="Century Gothic" w:cs="Arial"/>
                <w:sz w:val="16"/>
                <w:szCs w:val="16"/>
              </w:rPr>
              <w:t>Grasslands</w:t>
            </w:r>
            <w:proofErr w:type="spellEnd"/>
            <w:r w:rsidRPr="00641012">
              <w:rPr>
                <w:rFonts w:ascii="Century Gothic" w:hAnsi="Century Gothic" w:cs="Arial"/>
                <w:sz w:val="16"/>
                <w:szCs w:val="16"/>
              </w:rPr>
              <w:t>: http://tropicalgrasslands.info/index.php/tgft</w:t>
            </w:r>
          </w:p>
          <w:p w14:paraId="3C81E2DD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  <w:tr w:rsidR="00FD0011" w:rsidRPr="00791FF8" w14:paraId="4CEE7935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68CAF38E" w14:textId="36093DB1" w:rsidR="00FD0011" w:rsidRPr="00791FF8" w:rsidRDefault="00FD001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0F7BC92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B4767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4AC1B40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F46C86">
              <w:rPr>
                <w:rFonts w:ascii="Century Gothic" w:hAnsi="Century Gothic" w:cs="Calibri"/>
                <w:sz w:val="16"/>
                <w:szCs w:val="16"/>
              </w:rPr>
              <w:t>02</w:t>
            </w:r>
            <w:r w:rsidR="00F016B0">
              <w:rPr>
                <w:rFonts w:ascii="Century Gothic" w:hAnsi="Century Gothic" w:cs="Calibri"/>
                <w:sz w:val="16"/>
                <w:szCs w:val="16"/>
              </w:rPr>
              <w:t xml:space="preserve"> - </w:t>
            </w:r>
            <w:r w:rsidR="00F016B0">
              <w:rPr>
                <w:rFonts w:ascii="Verdana" w:hAnsi="Verdana"/>
                <w:color w:val="333333"/>
                <w:sz w:val="17"/>
                <w:szCs w:val="17"/>
                <w:shd w:val="clear" w:color="auto" w:fill="F9FBFD"/>
              </w:rPr>
              <w:t>ZOOTECNIA - MACAÍBA - BACHARELADO - Presencial - MT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41AC89AB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61747D">
              <w:rPr>
                <w:rFonts w:ascii="Century Gothic" w:hAnsi="Century Gothic" w:cs="Calibri"/>
                <w:sz w:val="16"/>
                <w:szCs w:val="16"/>
              </w:rPr>
              <w:t>6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2E6E5AD0" w:rsidR="00791FF8" w:rsidRPr="00791FF8" w:rsidRDefault="00791FF8" w:rsidP="0073640E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(</w:t>
            </w:r>
            <w:r w:rsidR="0073640E">
              <w:rPr>
                <w:rFonts w:ascii="Century Gothic" w:hAnsi="Century Gothic" w:cs="Calibri"/>
                <w:sz w:val="16"/>
                <w:szCs w:val="16"/>
              </w:rPr>
              <w:t xml:space="preserve"> X</w:t>
            </w:r>
            <w:r w:rsidR="00FD0011">
              <w:rPr>
                <w:rFonts w:ascii="Century Gothic" w:hAnsi="Century Gothic" w:cs="Calibri"/>
                <w:sz w:val="16"/>
                <w:szCs w:val="16"/>
              </w:rPr>
              <w:t xml:space="preserve">  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>) Obrigatório      (</w:t>
            </w:r>
            <w:r w:rsidR="0073640E">
              <w:rPr>
                <w:rFonts w:ascii="Century Gothic" w:hAnsi="Century Gothic" w:cs="Calibri"/>
                <w:sz w:val="16"/>
                <w:szCs w:val="16"/>
              </w:rPr>
              <w:t xml:space="preserve">  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>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5F464FDD" w:rsidR="00791FF8" w:rsidRPr="00FD0011" w:rsidRDefault="00791FF8" w:rsidP="00791FF8">
      <w:pPr>
        <w:jc w:val="center"/>
        <w:rPr>
          <w:rFonts w:ascii="Century Gothic" w:hAnsi="Century Gothic" w:cs="Calibri"/>
          <w:sz w:val="16"/>
          <w:szCs w:val="16"/>
        </w:rPr>
      </w:pPr>
    </w:p>
    <w:p w14:paraId="46134A98" w14:textId="7CB86B09" w:rsidR="00791FF8" w:rsidRDefault="00791FF8" w:rsidP="00791FF8">
      <w:pPr>
        <w:jc w:val="center"/>
        <w:rPr>
          <w:rFonts w:ascii="Century Gothic" w:hAnsi="Century Gothic" w:cs="Calibri"/>
          <w:sz w:val="16"/>
          <w:szCs w:val="16"/>
        </w:rPr>
      </w:pPr>
      <w:r w:rsidRPr="005F4E48">
        <w:rPr>
          <w:rFonts w:ascii="Century Gothic" w:hAnsi="Century Gothic" w:cs="Calibri"/>
          <w:sz w:val="16"/>
          <w:szCs w:val="16"/>
          <w:u w:val="single"/>
        </w:rPr>
        <w:t>_____</w:t>
      </w:r>
      <w:r w:rsidR="005F4E48" w:rsidRPr="005F4E48">
        <w:rPr>
          <w:rFonts w:ascii="Century Gothic" w:hAnsi="Century Gothic" w:cs="Calibri"/>
          <w:sz w:val="16"/>
          <w:szCs w:val="16"/>
          <w:u w:val="single"/>
        </w:rPr>
        <w:t>Natal</w:t>
      </w:r>
      <w:r w:rsidR="00FD0011">
        <w:rPr>
          <w:rFonts w:ascii="Century Gothic" w:hAnsi="Century Gothic" w:cs="Calibri"/>
          <w:sz w:val="16"/>
          <w:szCs w:val="16"/>
          <w:u w:val="single"/>
        </w:rPr>
        <w:t>-RN</w:t>
      </w:r>
      <w:r w:rsidRPr="005F4E48">
        <w:rPr>
          <w:rFonts w:ascii="Century Gothic" w:hAnsi="Century Gothic" w:cs="Calibri"/>
          <w:sz w:val="16"/>
          <w:szCs w:val="16"/>
          <w:u w:val="single"/>
        </w:rPr>
        <w:t>__________________________,</w:t>
      </w:r>
      <w:r w:rsidRPr="00791FF8">
        <w:rPr>
          <w:rFonts w:ascii="Century Gothic" w:hAnsi="Century Gothic" w:cs="Calibri"/>
          <w:sz w:val="16"/>
          <w:szCs w:val="16"/>
        </w:rPr>
        <w:t xml:space="preserve"> _</w:t>
      </w:r>
      <w:r w:rsidR="00FD0011">
        <w:rPr>
          <w:rFonts w:ascii="Century Gothic" w:hAnsi="Century Gothic" w:cs="Calibri"/>
          <w:sz w:val="16"/>
          <w:szCs w:val="16"/>
          <w:u w:val="single"/>
        </w:rPr>
        <w:t>03</w:t>
      </w:r>
      <w:r w:rsidRPr="005F4E48">
        <w:rPr>
          <w:rFonts w:ascii="Century Gothic" w:hAnsi="Century Gothic" w:cs="Calibri"/>
          <w:sz w:val="16"/>
          <w:szCs w:val="16"/>
          <w:u w:val="single"/>
        </w:rPr>
        <w:t>___</w:t>
      </w:r>
      <w:r w:rsidRPr="00791FF8">
        <w:rPr>
          <w:rFonts w:ascii="Century Gothic" w:hAnsi="Century Gothic" w:cs="Calibri"/>
          <w:sz w:val="16"/>
          <w:szCs w:val="16"/>
        </w:rPr>
        <w:t xml:space="preserve"> de __</w:t>
      </w:r>
      <w:r w:rsidRPr="005F4E48">
        <w:rPr>
          <w:rFonts w:ascii="Century Gothic" w:hAnsi="Century Gothic" w:cs="Calibri"/>
          <w:sz w:val="16"/>
          <w:szCs w:val="16"/>
          <w:u w:val="single"/>
        </w:rPr>
        <w:t>_</w:t>
      </w:r>
      <w:r w:rsidR="00FD0011">
        <w:rPr>
          <w:rFonts w:ascii="Century Gothic" w:hAnsi="Century Gothic" w:cs="Calibri"/>
          <w:sz w:val="16"/>
          <w:szCs w:val="16"/>
          <w:u w:val="single"/>
        </w:rPr>
        <w:t>dezembro</w:t>
      </w:r>
      <w:r w:rsidRPr="005F4E48">
        <w:rPr>
          <w:rFonts w:ascii="Century Gothic" w:hAnsi="Century Gothic" w:cs="Calibri"/>
          <w:sz w:val="16"/>
          <w:szCs w:val="16"/>
          <w:u w:val="single"/>
        </w:rPr>
        <w:t>_</w:t>
      </w:r>
      <w:r w:rsidRPr="00791FF8">
        <w:rPr>
          <w:rFonts w:ascii="Century Gothic" w:hAnsi="Century Gothic" w:cs="Calibri"/>
          <w:sz w:val="16"/>
          <w:szCs w:val="16"/>
        </w:rPr>
        <w:t>_ de</w:t>
      </w:r>
      <w:r w:rsidR="00FD0011">
        <w:rPr>
          <w:rFonts w:ascii="Century Gothic" w:hAnsi="Century Gothic" w:cs="Calibri"/>
          <w:sz w:val="16"/>
          <w:szCs w:val="16"/>
        </w:rPr>
        <w:t xml:space="preserve"> 2020</w:t>
      </w:r>
    </w:p>
    <w:p w14:paraId="772404E3" w14:textId="77777777" w:rsidR="00FD0011" w:rsidRDefault="00FD0011" w:rsidP="00791FF8">
      <w:pPr>
        <w:jc w:val="center"/>
        <w:rPr>
          <w:rFonts w:ascii="Century Gothic" w:hAnsi="Century Gothic" w:cs="Calibri"/>
          <w:sz w:val="16"/>
          <w:szCs w:val="16"/>
        </w:rPr>
      </w:pPr>
    </w:p>
    <w:sectPr w:rsidR="00FD0011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E797F" w14:textId="77777777" w:rsidR="00325875" w:rsidRDefault="00325875">
      <w:r>
        <w:separator/>
      </w:r>
    </w:p>
  </w:endnote>
  <w:endnote w:type="continuationSeparator" w:id="0">
    <w:p w14:paraId="2BD46090" w14:textId="77777777" w:rsidR="00325875" w:rsidRDefault="0032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B072E" w14:textId="77777777" w:rsidR="00325875" w:rsidRDefault="00325875">
      <w:r>
        <w:separator/>
      </w:r>
    </w:p>
  </w:footnote>
  <w:footnote w:type="continuationSeparator" w:id="0">
    <w:p w14:paraId="1854F55E" w14:textId="77777777" w:rsidR="00325875" w:rsidRDefault="00325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1DB7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14D5"/>
    <w:rsid w:val="000D2F48"/>
    <w:rsid w:val="000D4A94"/>
    <w:rsid w:val="000D5BC3"/>
    <w:rsid w:val="000E1D42"/>
    <w:rsid w:val="000E4054"/>
    <w:rsid w:val="000E41F1"/>
    <w:rsid w:val="000E6E60"/>
    <w:rsid w:val="00103282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5B93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525B"/>
    <w:rsid w:val="001C6B7E"/>
    <w:rsid w:val="001D0698"/>
    <w:rsid w:val="001D29F0"/>
    <w:rsid w:val="001D36E5"/>
    <w:rsid w:val="001D3810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1C5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363B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5875"/>
    <w:rsid w:val="00327875"/>
    <w:rsid w:val="00332571"/>
    <w:rsid w:val="003326B5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3647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3F7D89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B7DF8"/>
    <w:rsid w:val="004C0E42"/>
    <w:rsid w:val="004C1105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B6563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1F79"/>
    <w:rsid w:val="005F2FB3"/>
    <w:rsid w:val="005F3502"/>
    <w:rsid w:val="005F4E48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1747D"/>
    <w:rsid w:val="00620F6B"/>
    <w:rsid w:val="0062481B"/>
    <w:rsid w:val="00626AB3"/>
    <w:rsid w:val="00631FAD"/>
    <w:rsid w:val="00635CAB"/>
    <w:rsid w:val="00641012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3640E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23A7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58A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37D4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6E9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87134"/>
    <w:rsid w:val="00991481"/>
    <w:rsid w:val="00996078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029F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21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E3312"/>
    <w:rsid w:val="00AF0758"/>
    <w:rsid w:val="00AF4760"/>
    <w:rsid w:val="00B00229"/>
    <w:rsid w:val="00B04E5E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9720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67EB"/>
    <w:rsid w:val="00CC7B2D"/>
    <w:rsid w:val="00CD082F"/>
    <w:rsid w:val="00CD10E3"/>
    <w:rsid w:val="00CD3C73"/>
    <w:rsid w:val="00CD4EB9"/>
    <w:rsid w:val="00CD5140"/>
    <w:rsid w:val="00CE06E3"/>
    <w:rsid w:val="00CE31A2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39AD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D7B14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16B0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C86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4767"/>
    <w:rsid w:val="00FB5AE3"/>
    <w:rsid w:val="00FB7844"/>
    <w:rsid w:val="00FB7EF7"/>
    <w:rsid w:val="00FC1025"/>
    <w:rsid w:val="00FC1E0A"/>
    <w:rsid w:val="00FC3395"/>
    <w:rsid w:val="00FD0011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B3D7-6FBA-454E-9D24-7FF8E655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917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5862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2020-12-09T08:58:00Z</dcterms:created>
  <dcterms:modified xsi:type="dcterms:W3CDTF">2020-12-09T08:58:00Z</dcterms:modified>
</cp:coreProperties>
</file>